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8C0" w:rsidRDefault="007E0B2A">
      <w:pPr>
        <w:pBdr>
          <w:top w:val="nil"/>
          <w:left w:val="nil"/>
          <w:bottom w:val="nil"/>
          <w:right w:val="nil"/>
          <w:between w:val="nil"/>
        </w:pBdr>
        <w:ind w:left="4198"/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173355</wp:posOffset>
                </wp:positionH>
                <wp:positionV relativeFrom="page">
                  <wp:posOffset>2423795</wp:posOffset>
                </wp:positionV>
                <wp:extent cx="154940" cy="585597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585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14E7" w:rsidRDefault="007E0B2A">
                            <w:pPr>
                              <w:spacing w:before="20"/>
                              <w:ind w:left="20"/>
                              <w:rPr>
                                <w:rFonts w:ascii="Courier New" w:hAnsi="Courier Ne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173355</wp:posOffset>
                </wp:positionH>
                <wp:positionV relativeFrom="page">
                  <wp:posOffset>2423795</wp:posOffset>
                </wp:positionV>
                <wp:extent cx="154940" cy="58559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40" cy="585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942540" cy="854963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540" cy="854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2"/>
          <w:szCs w:val="12"/>
        </w:rPr>
      </w:pPr>
    </w:p>
    <w:p w:rsidR="00E358C0" w:rsidRDefault="007E0B2A">
      <w:pPr>
        <w:pStyle w:val="Titolo"/>
        <w:ind w:firstLine="111"/>
      </w:pPr>
      <w:r>
        <w:t>COMUNE di CORIGLIANO –ROSSANO</w:t>
      </w:r>
    </w:p>
    <w:p w:rsidR="00E358C0" w:rsidRDefault="007E0B2A">
      <w:pPr>
        <w:pStyle w:val="Titolo2"/>
        <w:spacing w:before="248"/>
        <w:ind w:left="111" w:right="112"/>
      </w:pPr>
      <w:r>
        <w:t>SETTORE 1- POLITICHE SOCIALI/ ISTRUZIONE</w:t>
      </w: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226CB" w:rsidRDefault="001226CB" w:rsidP="001226CB">
      <w:pPr>
        <w:pStyle w:val="Titolo1"/>
        <w:ind w:right="120"/>
        <w:jc w:val="both"/>
      </w:pPr>
      <w:r>
        <w:t>AVVISO PUBBLICO PER LA MANIFESTAZIONE D’INTERESSE DA PARTE DI ENTI DEL TERZO SETTORE II EDIZIONE – DGR N. 80/2024 - PER LA CO-PROGETTAZIONE PER LA REALIZZAZIONE DI CENTRI DIURNI PER DISABILI SPECIFICI PER PERSONE CON MALATTIE DI ALZHEIMER O ALTRE FORME DI DEMENZA O POTENZIAMENTO DEI CENTRI DIURNI GIÀ ESISTENTI O CAFÈ ALZHEIMER PER PERSONE AFFETTE DA DEMENZA E LORO CAREGIVER</w:t>
      </w:r>
      <w:r>
        <w:t>.</w:t>
      </w:r>
      <w:bookmarkStart w:id="0" w:name="_GoBack"/>
      <w:bookmarkEnd w:id="0"/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37"/>
          <w:szCs w:val="37"/>
        </w:rPr>
      </w:pPr>
    </w:p>
    <w:p w:rsidR="00E358C0" w:rsidRDefault="007E0B2A">
      <w:pPr>
        <w:pStyle w:val="Titolo2"/>
        <w:spacing w:before="191"/>
        <w:ind w:left="113"/>
        <w:jc w:val="both"/>
      </w:pPr>
      <w:r>
        <w:t>ALLEGATO B</w:t>
      </w: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1"/>
          <w:szCs w:val="11"/>
        </w:rPr>
      </w:pPr>
    </w:p>
    <w:p w:rsidR="00E358C0" w:rsidRDefault="007E0B2A">
      <w:pPr>
        <w:spacing w:before="78"/>
        <w:ind w:left="3830" w:right="39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Informativa privacy</w:t>
      </w:r>
    </w:p>
    <w:p w:rsidR="00E358C0" w:rsidRDefault="007E0B2A">
      <w:pPr>
        <w:pBdr>
          <w:top w:val="nil"/>
          <w:left w:val="nil"/>
          <w:bottom w:val="nil"/>
          <w:right w:val="nil"/>
          <w:between w:val="nil"/>
        </w:pBdr>
        <w:spacing w:before="204" w:line="242" w:lineRule="auto"/>
        <w:ind w:left="113" w:right="2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 Regolamento Generale sulla protezione dei dati - Regolamento (UE) 2016/679 del Parlamento europeo e del Consiglio, del 27 aprile 2016 (di seguito per brevità semplicemente “GDPR”), e nel rispetto della normativa</w:t>
      </w:r>
      <w:r>
        <w:rPr>
          <w:color w:val="000000"/>
          <w:sz w:val="24"/>
          <w:szCs w:val="24"/>
        </w:rPr>
        <w:t xml:space="preserve"> nazionale in materia di protezione dei dati personali (D. lgs. 196/2003 come modificato dal D. lgs. 101/2018), i dati forniti sono trattati dal Comune di Corigliano Rossano (CS) esclusivamente per lo svolgimento della procedura di che trattasi.</w:t>
      </w: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6"/>
          <w:szCs w:val="36"/>
        </w:rPr>
      </w:pPr>
    </w:p>
    <w:p w:rsidR="00E358C0" w:rsidRDefault="007E0B2A">
      <w:pPr>
        <w:pStyle w:val="Titolo1"/>
        <w:ind w:firstLine="113"/>
        <w:jc w:val="both"/>
      </w:pPr>
      <w:r>
        <w:t>Dati di contatto</w:t>
      </w:r>
    </w:p>
    <w:p w:rsidR="00E358C0" w:rsidRDefault="007E0B2A">
      <w:pPr>
        <w:spacing w:before="231" w:line="439" w:lineRule="auto"/>
        <w:ind w:left="113" w:right="26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Ai sensi dell'articolo 13 del GDPR si forniscono le seguenti informazioni: </w:t>
      </w:r>
      <w:proofErr w:type="gramStart"/>
      <w:r>
        <w:rPr>
          <w:sz w:val="24"/>
          <w:szCs w:val="24"/>
        </w:rPr>
        <w:t>1.</w:t>
      </w:r>
      <w:r>
        <w:rPr>
          <w:b/>
          <w:sz w:val="24"/>
          <w:szCs w:val="24"/>
        </w:rPr>
        <w:t>TITOLARE</w:t>
      </w:r>
      <w:proofErr w:type="gramEnd"/>
      <w:r>
        <w:rPr>
          <w:b/>
          <w:sz w:val="24"/>
          <w:szCs w:val="24"/>
        </w:rPr>
        <w:t xml:space="preserve"> DEL TRATTAMENTO</w:t>
      </w:r>
    </w:p>
    <w:p w:rsidR="00E358C0" w:rsidRDefault="007E0B2A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ind w:lef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Titolare del trattamento dei dati è il Comune di Corigliano Rossano.</w:t>
      </w:r>
    </w:p>
    <w:p w:rsidR="00E358C0" w:rsidRDefault="007E0B2A">
      <w:pPr>
        <w:spacing w:before="228"/>
        <w:ind w:left="818"/>
        <w:rPr>
          <w:b/>
        </w:rPr>
      </w:pPr>
      <w:r>
        <w:t xml:space="preserve">PEC: </w:t>
      </w:r>
      <w:hyperlink r:id="rId9">
        <w:r>
          <w:rPr>
            <w:b/>
            <w:color w:val="000080"/>
            <w:u w:val="single"/>
          </w:rPr>
          <w:t>protocollo.coriglianorossano@asmepec.it</w:t>
        </w:r>
      </w:hyperlink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5"/>
          <w:szCs w:val="15"/>
        </w:rPr>
      </w:pPr>
    </w:p>
    <w:p w:rsidR="00E358C0" w:rsidRDefault="007E0B2A">
      <w:pPr>
        <w:pStyle w:val="Titolo2"/>
        <w:numPr>
          <w:ilvl w:val="0"/>
          <w:numId w:val="2"/>
        </w:numPr>
        <w:tabs>
          <w:tab w:val="left" w:pos="344"/>
        </w:tabs>
      </w:pPr>
      <w:r>
        <w:t>RESPONSABILE PROTEZIONE DEI DATI</w:t>
      </w:r>
    </w:p>
    <w:p w:rsidR="00E358C0" w:rsidRDefault="007E0B2A">
      <w:pPr>
        <w:pBdr>
          <w:top w:val="nil"/>
          <w:left w:val="nil"/>
          <w:bottom w:val="nil"/>
          <w:right w:val="nil"/>
          <w:between w:val="nil"/>
        </w:pBdr>
        <w:spacing w:before="214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Responsabile del trattamento dei dati è il Comune di Corigliano Rossano</w:t>
      </w:r>
    </w:p>
    <w:p w:rsidR="00E358C0" w:rsidRDefault="007E0B2A">
      <w:pPr>
        <w:spacing w:before="223"/>
        <w:ind w:left="111" w:right="4151"/>
        <w:jc w:val="center"/>
        <w:rPr>
          <w:b/>
        </w:rPr>
      </w:pPr>
      <w:r>
        <w:t xml:space="preserve">PEC: </w:t>
      </w:r>
      <w:hyperlink r:id="rId10">
        <w:r>
          <w:rPr>
            <w:b/>
            <w:color w:val="000080"/>
            <w:u w:val="single"/>
          </w:rPr>
          <w:t>protocollo.coriglianorossano@asmepec.it</w:t>
        </w:r>
      </w:hyperlink>
    </w:p>
    <w:p w:rsidR="00E358C0" w:rsidRDefault="007E0B2A">
      <w:pPr>
        <w:pStyle w:val="Titolo1"/>
        <w:spacing w:before="208"/>
        <w:ind w:firstLine="113"/>
      </w:pPr>
      <w:r>
        <w:t>Tipologia di dati trattati</w:t>
      </w:r>
    </w:p>
    <w:p w:rsidR="00E358C0" w:rsidRDefault="007E0B2A">
      <w:pPr>
        <w:pBdr>
          <w:top w:val="nil"/>
          <w:left w:val="nil"/>
          <w:bottom w:val="nil"/>
          <w:right w:val="nil"/>
          <w:between w:val="nil"/>
        </w:pBdr>
        <w:spacing w:before="231"/>
        <w:ind w:left="111" w:right="422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trattati sono riconducibili a tali categorie:</w:t>
      </w: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E358C0" w:rsidRDefault="007E0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32" w:lineRule="auto"/>
        <w:ind w:right="102" w:hanging="361"/>
        <w:rPr>
          <w:color w:val="000000"/>
        </w:rPr>
        <w:sectPr w:rsidR="00E358C0">
          <w:footerReference w:type="default" r:id="rId11"/>
          <w:pgSz w:w="11910" w:h="16840"/>
          <w:pgMar w:top="1400" w:right="1020" w:bottom="1680" w:left="1020" w:header="720" w:footer="1488" w:gutter="0"/>
          <w:pgNumType w:start="1"/>
          <w:cols w:space="720"/>
        </w:sectPr>
      </w:pPr>
      <w:r>
        <w:rPr>
          <w:color w:val="000000"/>
          <w:sz w:val="24"/>
          <w:szCs w:val="24"/>
        </w:rPr>
        <w:lastRenderedPageBreak/>
        <w:t>Dati Comuni: dati anagrafici, document</w:t>
      </w:r>
      <w:r w:rsidR="001226CB">
        <w:rPr>
          <w:color w:val="000000"/>
          <w:sz w:val="24"/>
          <w:szCs w:val="24"/>
        </w:rPr>
        <w:t>o di</w:t>
      </w:r>
      <w:r>
        <w:rPr>
          <w:color w:val="000000"/>
          <w:sz w:val="24"/>
          <w:szCs w:val="24"/>
        </w:rPr>
        <w:t xml:space="preserve"> identità, dati di contatto, dati economico-finanziari, fiscali.</w:t>
      </w:r>
    </w:p>
    <w:p w:rsidR="00E358C0" w:rsidRDefault="007E0B2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81" w:line="242" w:lineRule="auto"/>
        <w:ind w:right="215" w:firstLine="0"/>
        <w:jc w:val="both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173355</wp:posOffset>
                </wp:positionH>
                <wp:positionV relativeFrom="page">
                  <wp:posOffset>2423795</wp:posOffset>
                </wp:positionV>
                <wp:extent cx="154940" cy="585597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585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14E7" w:rsidRDefault="007E0B2A">
                            <w:pPr>
                              <w:spacing w:before="20"/>
                              <w:ind w:left="20"/>
                              <w:rPr>
                                <w:rFonts w:ascii="Courier New" w:hAnsi="Courier Ne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173355</wp:posOffset>
                </wp:positionH>
                <wp:positionV relativeFrom="page">
                  <wp:posOffset>2423795</wp:posOffset>
                </wp:positionV>
                <wp:extent cx="154940" cy="585597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40" cy="585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4"/>
          <w:szCs w:val="24"/>
        </w:rPr>
        <w:t xml:space="preserve">Dati Giudiziari: dati in materia di casellario giudiziale, di anagrafe delle sanzioni amministrative dipendenti da reato e </w:t>
      </w:r>
      <w:proofErr w:type="gramStart"/>
      <w:r>
        <w:rPr>
          <w:color w:val="000000"/>
          <w:sz w:val="24"/>
          <w:szCs w:val="24"/>
        </w:rPr>
        <w:t>dei relative</w:t>
      </w:r>
      <w:proofErr w:type="gramEnd"/>
      <w:r>
        <w:rPr>
          <w:color w:val="000000"/>
          <w:sz w:val="24"/>
          <w:szCs w:val="24"/>
        </w:rPr>
        <w:t xml:space="preserve"> carichi pende</w:t>
      </w:r>
      <w:r>
        <w:rPr>
          <w:color w:val="000000"/>
          <w:sz w:val="24"/>
          <w:szCs w:val="24"/>
        </w:rPr>
        <w:t>nti, o la qualità di imputato o di indagato, certificazione antimafia.</w:t>
      </w: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1"/>
          <w:szCs w:val="31"/>
        </w:rPr>
      </w:pPr>
    </w:p>
    <w:p w:rsidR="00E358C0" w:rsidRDefault="007E0B2A">
      <w:pPr>
        <w:pStyle w:val="Titolo1"/>
        <w:ind w:firstLine="113"/>
      </w:pPr>
      <w:r>
        <w:t>Destinatari dei dati</w:t>
      </w:r>
    </w:p>
    <w:p w:rsidR="00E358C0" w:rsidRDefault="007E0B2A">
      <w:pPr>
        <w:pBdr>
          <w:top w:val="nil"/>
          <w:left w:val="nil"/>
          <w:bottom w:val="nil"/>
          <w:right w:val="nil"/>
          <w:between w:val="nil"/>
        </w:pBdr>
        <w:spacing w:before="226" w:line="266" w:lineRule="auto"/>
        <w:ind w:left="113" w:right="9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Nell’ambito delle finalità di cui sopra, i dati trattati potranno essere comunicati ad altri uffici interni all’Amministrazione Comunale per le attività di verifica e controllo previste </w:t>
      </w:r>
      <w:proofErr w:type="gramStart"/>
      <w:r>
        <w:rPr>
          <w:color w:val="000000"/>
          <w:sz w:val="24"/>
          <w:szCs w:val="24"/>
        </w:rPr>
        <w:t>dalla normative</w:t>
      </w:r>
      <w:proofErr w:type="gramEnd"/>
      <w:r>
        <w:rPr>
          <w:color w:val="000000"/>
          <w:sz w:val="24"/>
          <w:szCs w:val="24"/>
        </w:rPr>
        <w:t xml:space="preserve"> vigente.</w:t>
      </w:r>
    </w:p>
    <w:p w:rsidR="00E358C0" w:rsidRDefault="007E0B2A">
      <w:pPr>
        <w:pBdr>
          <w:top w:val="nil"/>
          <w:left w:val="nil"/>
          <w:bottom w:val="nil"/>
          <w:right w:val="nil"/>
          <w:between w:val="nil"/>
        </w:pBdr>
        <w:spacing w:before="199" w:line="244" w:lineRule="auto"/>
        <w:ind w:left="113" w:right="2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 fuori dei predetti casi, i dati persona</w:t>
      </w:r>
      <w:r>
        <w:rPr>
          <w:color w:val="000000"/>
          <w:sz w:val="24"/>
          <w:szCs w:val="24"/>
        </w:rPr>
        <w:t>li non vengono in nessun modo e per alcun motivo comunicati o diffusi a terzi. Non saranno, infine, trasferiti dati personali verso Paesi terzi o organizzazioni internazionali.</w:t>
      </w: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5"/>
          <w:szCs w:val="35"/>
        </w:rPr>
      </w:pPr>
    </w:p>
    <w:p w:rsidR="00E358C0" w:rsidRDefault="007E0B2A">
      <w:pPr>
        <w:pStyle w:val="Titolo1"/>
        <w:ind w:firstLine="113"/>
      </w:pPr>
      <w:r>
        <w:t>Modalità del trattamento</w:t>
      </w:r>
    </w:p>
    <w:p w:rsidR="00E358C0" w:rsidRDefault="007E0B2A">
      <w:pPr>
        <w:pBdr>
          <w:top w:val="nil"/>
          <w:left w:val="nil"/>
          <w:bottom w:val="nil"/>
          <w:right w:val="nil"/>
          <w:between w:val="nil"/>
        </w:pBdr>
        <w:spacing w:before="231" w:line="266" w:lineRule="auto"/>
        <w:ind w:left="113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conferiti sono trattati anche con l’ausilio di strumenti informatici atti a memorizzare e gestire i dati stessi, in ogni caso in osservanza dei principi di liceità, correttezza e trasparenza, previsti dall’articolo 5 GDPR, e comunque in mo</w:t>
      </w:r>
      <w:r>
        <w:rPr>
          <w:color w:val="000000"/>
          <w:sz w:val="24"/>
          <w:szCs w:val="24"/>
        </w:rPr>
        <w:t>do tale da garantirne la sicurezza, l’integrità e la disponibilità. La raccolta dei dati avviene nel rispetto dei principi di pertinenza, completezza e non eccedenza in relazione ai fini per i quali sono trattati.</w:t>
      </w: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5"/>
          <w:szCs w:val="35"/>
        </w:rPr>
      </w:pPr>
    </w:p>
    <w:p w:rsidR="00E358C0" w:rsidRDefault="007E0B2A">
      <w:pPr>
        <w:pStyle w:val="Titolo1"/>
        <w:ind w:firstLine="113"/>
      </w:pPr>
      <w:r>
        <w:t>Periodo di conservazione dei dati</w:t>
      </w:r>
    </w:p>
    <w:p w:rsidR="00E358C0" w:rsidRDefault="007E0B2A">
      <w:pPr>
        <w:pBdr>
          <w:top w:val="nil"/>
          <w:left w:val="nil"/>
          <w:bottom w:val="nil"/>
          <w:right w:val="nil"/>
          <w:between w:val="nil"/>
        </w:pBdr>
        <w:spacing w:before="231" w:line="266" w:lineRule="auto"/>
        <w:ind w:left="113" w:right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saranno trattati secondo i termini applicabili per legge, tra cui quelli prescrizionali, previsti per l'esercizio dei diritti discendenti dal procedimento amministrativo e dal rapporto negoziale, anche dopo la sua definitiva cessazione.</w:t>
      </w: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5"/>
          <w:szCs w:val="35"/>
        </w:rPr>
      </w:pPr>
    </w:p>
    <w:p w:rsidR="00E358C0" w:rsidRDefault="007E0B2A">
      <w:pPr>
        <w:pStyle w:val="Titolo1"/>
        <w:ind w:firstLine="113"/>
      </w:pPr>
      <w:r>
        <w:t xml:space="preserve">Diritti </w:t>
      </w:r>
      <w:proofErr w:type="gramStart"/>
      <w:r>
        <w:t>dell’ interessato</w:t>
      </w:r>
      <w:proofErr w:type="gramEnd"/>
    </w:p>
    <w:p w:rsidR="00E358C0" w:rsidRDefault="007E0B2A">
      <w:pPr>
        <w:pBdr>
          <w:top w:val="nil"/>
          <w:left w:val="nil"/>
          <w:bottom w:val="nil"/>
          <w:right w:val="nil"/>
          <w:between w:val="nil"/>
        </w:pBdr>
        <w:spacing w:before="231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riferimento ai dati personali conferiti, l’interessato può esercitare i seguenti diritti:</w:t>
      </w:r>
    </w:p>
    <w:p w:rsidR="00E358C0" w:rsidRDefault="007E0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28" w:line="27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accesso ai propri dati personali ai sensi dell’art. 15 GDPR;</w:t>
      </w:r>
    </w:p>
    <w:p w:rsidR="00E358C0" w:rsidRDefault="007E0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32" w:lineRule="auto"/>
        <w:ind w:left="833" w:right="111" w:hanging="361"/>
        <w:jc w:val="both"/>
        <w:rPr>
          <w:color w:val="000000"/>
        </w:rPr>
      </w:pPr>
      <w:r>
        <w:rPr>
          <w:color w:val="000000"/>
          <w:sz w:val="24"/>
          <w:szCs w:val="24"/>
        </w:rPr>
        <w:t>revoca del consenso eventualmente prestato per i trattamenti non obbligatori dei dati, con la precisazione che la revoca del consenso non pregiudica la liceità del trattamento effettuato fino alla revoca stessa;</w:t>
      </w:r>
    </w:p>
    <w:p w:rsidR="00E358C0" w:rsidRDefault="007E0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32" w:lineRule="auto"/>
        <w:ind w:left="833" w:right="114" w:hanging="361"/>
        <w:jc w:val="both"/>
        <w:rPr>
          <w:color w:val="000000"/>
        </w:rPr>
      </w:pPr>
      <w:r>
        <w:rPr>
          <w:color w:val="000000"/>
          <w:sz w:val="24"/>
          <w:szCs w:val="24"/>
        </w:rPr>
        <w:t>rettifica, cancellazione o limitazione del trattamento dei dati ai sensi degli artt. 16, 17 e 18 GDPR, nei casi consentiti dalla legge;</w:t>
      </w:r>
    </w:p>
    <w:p w:rsidR="00E358C0" w:rsidRDefault="007E0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63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opposizione al trattamento dei dati, ove prevista;</w:t>
      </w:r>
    </w:p>
    <w:p w:rsidR="00E358C0" w:rsidRDefault="007E0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5" w:line="230" w:lineRule="auto"/>
        <w:ind w:left="833" w:right="112" w:hanging="361"/>
        <w:jc w:val="both"/>
        <w:rPr>
          <w:color w:val="000000"/>
        </w:rPr>
      </w:pPr>
      <w:r>
        <w:rPr>
          <w:color w:val="000000"/>
          <w:sz w:val="24"/>
          <w:szCs w:val="24"/>
        </w:rPr>
        <w:t>portabilità dei dati (diritto applicabile ai soli dati in formato ele</w:t>
      </w:r>
      <w:r>
        <w:rPr>
          <w:color w:val="000000"/>
          <w:sz w:val="24"/>
          <w:szCs w:val="24"/>
        </w:rPr>
        <w:t>ttronico) ai sensi dell’art. 20 GDPR;</w:t>
      </w:r>
    </w:p>
    <w:p w:rsidR="00E358C0" w:rsidRDefault="007E0B2A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473" w:right="90"/>
        <w:rPr>
          <w:color w:val="000000"/>
          <w:sz w:val="24"/>
          <w:szCs w:val="24"/>
        </w:rPr>
        <w:sectPr w:rsidR="00E358C0">
          <w:pgSz w:w="11910" w:h="16840"/>
          <w:pgMar w:top="1320" w:right="1020" w:bottom="1680" w:left="1020" w:header="0" w:footer="1488" w:gutter="0"/>
          <w:cols w:space="720"/>
        </w:sectPr>
      </w:pPr>
      <w:r>
        <w:rPr>
          <w:color w:val="000000"/>
          <w:sz w:val="24"/>
          <w:szCs w:val="24"/>
        </w:rPr>
        <w:t>L’interessato può, inoltre, proporre reclamo all’Autorità di controllo (Garante per la Protezione dei Dati Personali).</w:t>
      </w:r>
    </w:p>
    <w:p w:rsidR="00E358C0" w:rsidRDefault="007E0B2A">
      <w:pPr>
        <w:pBdr>
          <w:top w:val="nil"/>
          <w:left w:val="nil"/>
          <w:bottom w:val="nil"/>
          <w:right w:val="nil"/>
          <w:between w:val="nil"/>
        </w:pBdr>
        <w:spacing w:before="60" w:line="266" w:lineRule="auto"/>
        <w:ind w:left="47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page">
                  <wp:posOffset>173355</wp:posOffset>
                </wp:positionH>
                <wp:positionV relativeFrom="page">
                  <wp:posOffset>2423795</wp:posOffset>
                </wp:positionV>
                <wp:extent cx="154940" cy="585597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585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14E7" w:rsidRDefault="007E0B2A">
                            <w:pPr>
                              <w:spacing w:before="20"/>
                              <w:ind w:left="20"/>
                              <w:rPr>
                                <w:rFonts w:ascii="Courier New" w:hAnsi="Courier Ne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173355</wp:posOffset>
                </wp:positionH>
                <wp:positionV relativeFrom="page">
                  <wp:posOffset>2423795</wp:posOffset>
                </wp:positionV>
                <wp:extent cx="154940" cy="585597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40" cy="585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4"/>
          <w:szCs w:val="24"/>
        </w:rPr>
        <w:t>Al fine di esercitare I diritti di cui sopra l’interessato potrà rivolgersi al Responsabile della Protezione Dati ai recapiti sopra indicati.</w:t>
      </w: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358C0" w:rsidRDefault="00E358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358C0" w:rsidRDefault="007E0B2A">
      <w:pPr>
        <w:pStyle w:val="Titolo2"/>
        <w:spacing w:before="195"/>
        <w:ind w:right="106"/>
        <w:jc w:val="right"/>
      </w:pPr>
      <w:r>
        <w:t>Legale Rappresentante</w:t>
      </w:r>
    </w:p>
    <w:sectPr w:rsidR="00E358C0">
      <w:pgSz w:w="11910" w:h="16840"/>
      <w:pgMar w:top="1320" w:right="1020" w:bottom="1680" w:left="1020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B2A" w:rsidRDefault="007E0B2A">
      <w:r>
        <w:separator/>
      </w:r>
    </w:p>
  </w:endnote>
  <w:endnote w:type="continuationSeparator" w:id="0">
    <w:p w:rsidR="007E0B2A" w:rsidRDefault="007E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8C0" w:rsidRDefault="007E0B2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6086475</wp:posOffset>
              </wp:positionH>
              <wp:positionV relativeFrom="paragraph">
                <wp:posOffset>0</wp:posOffset>
              </wp:positionV>
              <wp:extent cx="147320" cy="16573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D14E7" w:rsidRDefault="007E0B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6086475</wp:posOffset>
              </wp:positionH>
              <wp:positionV relativeFrom="paragraph">
                <wp:posOffset>0</wp:posOffset>
              </wp:positionV>
              <wp:extent cx="147320" cy="1657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20" cy="165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B2A" w:rsidRDefault="007E0B2A">
      <w:r>
        <w:separator/>
      </w:r>
    </w:p>
  </w:footnote>
  <w:footnote w:type="continuationSeparator" w:id="0">
    <w:p w:rsidR="007E0B2A" w:rsidRDefault="007E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2E4"/>
    <w:multiLevelType w:val="multilevel"/>
    <w:tmpl w:val="BEE28DBC"/>
    <w:lvl w:ilvl="0">
      <w:start w:val="2"/>
      <w:numFmt w:val="decimal"/>
      <w:lvlText w:val="%1."/>
      <w:lvlJc w:val="left"/>
      <w:pPr>
        <w:ind w:left="343" w:hanging="23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833" w:hanging="34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●"/>
      <w:lvlJc w:val="left"/>
      <w:pPr>
        <w:ind w:left="833" w:hanging="697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2845" w:hanging="697"/>
      </w:pPr>
    </w:lvl>
    <w:lvl w:ilvl="4">
      <w:numFmt w:val="bullet"/>
      <w:lvlText w:val="•"/>
      <w:lvlJc w:val="left"/>
      <w:pPr>
        <w:ind w:left="3848" w:hanging="697"/>
      </w:pPr>
    </w:lvl>
    <w:lvl w:ilvl="5">
      <w:numFmt w:val="bullet"/>
      <w:lvlText w:val="•"/>
      <w:lvlJc w:val="left"/>
      <w:pPr>
        <w:ind w:left="4850" w:hanging="697"/>
      </w:pPr>
    </w:lvl>
    <w:lvl w:ilvl="6">
      <w:numFmt w:val="bullet"/>
      <w:lvlText w:val="•"/>
      <w:lvlJc w:val="left"/>
      <w:pPr>
        <w:ind w:left="5853" w:hanging="697"/>
      </w:pPr>
    </w:lvl>
    <w:lvl w:ilvl="7">
      <w:numFmt w:val="bullet"/>
      <w:lvlText w:val="•"/>
      <w:lvlJc w:val="left"/>
      <w:pPr>
        <w:ind w:left="6856" w:hanging="697"/>
      </w:pPr>
    </w:lvl>
    <w:lvl w:ilvl="8">
      <w:numFmt w:val="bullet"/>
      <w:lvlText w:val="•"/>
      <w:lvlJc w:val="left"/>
      <w:pPr>
        <w:ind w:left="7858" w:hanging="697"/>
      </w:pPr>
    </w:lvl>
  </w:abstractNum>
  <w:abstractNum w:abstractNumId="1" w15:restartNumberingAfterBreak="0">
    <w:nsid w:val="12254A75"/>
    <w:multiLevelType w:val="multilevel"/>
    <w:tmpl w:val="83468B42"/>
    <w:lvl w:ilvl="0">
      <w:start w:val="1"/>
      <w:numFmt w:val="lowerLetter"/>
      <w:lvlText w:val="%1."/>
      <w:lvlJc w:val="left"/>
      <w:pPr>
        <w:ind w:left="818" w:hanging="3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24" w:hanging="346"/>
      </w:pPr>
    </w:lvl>
    <w:lvl w:ilvl="2">
      <w:numFmt w:val="bullet"/>
      <w:lvlText w:val="•"/>
      <w:lvlJc w:val="left"/>
      <w:pPr>
        <w:ind w:left="2628" w:hanging="346"/>
      </w:pPr>
    </w:lvl>
    <w:lvl w:ilvl="3">
      <w:numFmt w:val="bullet"/>
      <w:lvlText w:val="•"/>
      <w:lvlJc w:val="left"/>
      <w:pPr>
        <w:ind w:left="3533" w:hanging="346"/>
      </w:pPr>
    </w:lvl>
    <w:lvl w:ilvl="4">
      <w:numFmt w:val="bullet"/>
      <w:lvlText w:val="•"/>
      <w:lvlJc w:val="left"/>
      <w:pPr>
        <w:ind w:left="4437" w:hanging="346"/>
      </w:pPr>
    </w:lvl>
    <w:lvl w:ilvl="5">
      <w:numFmt w:val="bullet"/>
      <w:lvlText w:val="•"/>
      <w:lvlJc w:val="left"/>
      <w:pPr>
        <w:ind w:left="5342" w:hanging="346"/>
      </w:pPr>
    </w:lvl>
    <w:lvl w:ilvl="6">
      <w:numFmt w:val="bullet"/>
      <w:lvlText w:val="•"/>
      <w:lvlJc w:val="left"/>
      <w:pPr>
        <w:ind w:left="6246" w:hanging="346"/>
      </w:pPr>
    </w:lvl>
    <w:lvl w:ilvl="7">
      <w:numFmt w:val="bullet"/>
      <w:lvlText w:val="•"/>
      <w:lvlJc w:val="left"/>
      <w:pPr>
        <w:ind w:left="7150" w:hanging="346"/>
      </w:pPr>
    </w:lvl>
    <w:lvl w:ilvl="8">
      <w:numFmt w:val="bullet"/>
      <w:lvlText w:val="•"/>
      <w:lvlJc w:val="left"/>
      <w:pPr>
        <w:ind w:left="8055" w:hanging="34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C0"/>
    <w:rsid w:val="001226CB"/>
    <w:rsid w:val="007E0B2A"/>
    <w:rsid w:val="00E3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FF89"/>
  <w15:docId w15:val="{C942FB1D-6D28-44D6-9F98-2FCA3BA6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113"/>
      <w:outlineLvl w:val="0"/>
    </w:pPr>
    <w:rPr>
      <w:b/>
      <w:i/>
      <w:sz w:val="25"/>
      <w:szCs w:val="25"/>
    </w:rPr>
  </w:style>
  <w:style w:type="paragraph" w:styleId="Titolo2">
    <w:name w:val="heading 2"/>
    <w:basedOn w:val="Normale"/>
    <w:next w:val="Normale"/>
    <w:uiPriority w:val="9"/>
    <w:unhideWhenUsed/>
    <w:qFormat/>
    <w:pPr>
      <w:spacing w:before="78"/>
      <w:jc w:val="center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87"/>
      <w:ind w:left="111" w:right="107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.coriglianorossano@asme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coriglianorossano@asme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</cp:lastModifiedBy>
  <cp:revision>2</cp:revision>
  <dcterms:created xsi:type="dcterms:W3CDTF">2024-07-15T11:00:00Z</dcterms:created>
  <dcterms:modified xsi:type="dcterms:W3CDTF">2024-07-15T11:02:00Z</dcterms:modified>
</cp:coreProperties>
</file>